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9A" w:rsidRPr="007D3819" w:rsidRDefault="00A2279A" w:rsidP="007D381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D3819">
        <w:rPr>
          <w:rFonts w:eastAsia="Times New Roman" w:cs="Times New Roman"/>
          <w:b/>
          <w:bCs/>
          <w:szCs w:val="28"/>
          <w:lang w:eastAsia="ru-RU"/>
        </w:rPr>
        <w:t xml:space="preserve">Обзор препаратов, применяемых в лечении ЗРР и алалии  </w:t>
      </w:r>
      <w:hyperlink r:id="rId5" w:history="1">
        <w:r w:rsidRPr="007D3819">
          <w:rPr>
            <w:rFonts w:eastAsia="Times New Roman" w:cs="Times New Roman"/>
            <w:b/>
            <w:bCs/>
            <w:color w:val="0000FF"/>
            <w:szCs w:val="28"/>
            <w:u w:val="single"/>
            <w:lang w:eastAsia="ru-RU"/>
          </w:rPr>
          <w:t>Медикаментозная поддержка детей с нарушениями речи</w:t>
        </w:r>
      </w:hyperlink>
    </w:p>
    <w:p w:rsidR="00A2279A" w:rsidRPr="00A2279A" w:rsidRDefault="00A2279A" w:rsidP="00A2279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2279A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75CAC" wp14:editId="42AAEB94">
            <wp:extent cx="5867400" cy="1905000"/>
            <wp:effectExtent l="0" t="0" r="0" b="0"/>
            <wp:docPr id="1" name="Рисунок 1" descr="http://www.logomag.ru/files/BlogPostCovers/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ogomag.ru/files/BlogPostCovers/16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9A" w:rsidRPr="007D3819" w:rsidRDefault="00A2279A" w:rsidP="007D3819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eastAsia="Times New Roman" w:cs="Times New Roman"/>
          <w:sz w:val="32"/>
          <w:szCs w:val="32"/>
          <w:lang w:eastAsia="ru-RU"/>
        </w:rPr>
        <w:t xml:space="preserve">По материалам статьи А. П. </w:t>
      </w:r>
      <w:proofErr w:type="spellStart"/>
      <w:r w:rsidRPr="007D3819">
        <w:rPr>
          <w:rFonts w:eastAsia="Times New Roman" w:cs="Times New Roman"/>
          <w:sz w:val="32"/>
          <w:szCs w:val="32"/>
          <w:lang w:eastAsia="ru-RU"/>
        </w:rPr>
        <w:t>Скоромец</w:t>
      </w:r>
      <w:proofErr w:type="spellEnd"/>
      <w:r w:rsidRPr="007D3819">
        <w:rPr>
          <w:rFonts w:eastAsia="Times New Roman" w:cs="Times New Roman"/>
          <w:sz w:val="32"/>
          <w:szCs w:val="32"/>
          <w:lang w:eastAsia="ru-RU"/>
        </w:rPr>
        <w:t xml:space="preserve"> И. А. Крюкова И. Л. </w:t>
      </w:r>
      <w:proofErr w:type="spellStart"/>
      <w:r w:rsidRPr="007D3819">
        <w:rPr>
          <w:rFonts w:eastAsia="Times New Roman" w:cs="Times New Roman"/>
          <w:sz w:val="32"/>
          <w:szCs w:val="32"/>
          <w:lang w:eastAsia="ru-RU"/>
        </w:rPr>
        <w:t>Семичова</w:t>
      </w:r>
      <w:proofErr w:type="spellEnd"/>
      <w:r w:rsidRPr="007D3819">
        <w:rPr>
          <w:rFonts w:eastAsia="Times New Roman" w:cs="Times New Roman"/>
          <w:sz w:val="32"/>
          <w:szCs w:val="32"/>
          <w:lang w:eastAsia="ru-RU"/>
        </w:rPr>
        <w:t xml:space="preserve"> М. В. Шумилина Т. В. Фомина</w:t>
      </w:r>
      <w:r w:rsidRPr="007D3819">
        <w:rPr>
          <w:rFonts w:eastAsia="Times New Roman" w:cs="Times New Roman"/>
          <w:sz w:val="32"/>
          <w:szCs w:val="32"/>
          <w:lang w:eastAsia="ru-RU"/>
        </w:rPr>
        <w:br/>
        <w:t>Задержки психического развития у детей и принципы их коррекции (обзор)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Как часто я слышу от родителей вопрос: "Пить ли нам...(тут в основном называется какой-либо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)". </w:t>
      </w:r>
      <w:proofErr w:type="gram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Рассуждая на эту тему, нужно отметить несколько принципиальных положений: 1) логопед не назначает и не отменяет медикаментозную терапию; 2) логопед может порекомендовать обратиться к неврологу для назначения медикаментозной поддержки коррекционного процесса; 3) эффективность медикаментозной поддержки зависит во многом от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параллелизации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с логопедическими занятиями, таким образом, эффект будет наилучшим от одновременного приема препаратов и занятий;</w:t>
      </w:r>
      <w:proofErr w:type="gram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4) к сожалению, существуют стандартные схемы лечения детей с F.80, зачастую не имеющие ничего общего с конкретным случаем, в связи с этим стоит рассматривать различные варианты гомеопатического,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натуропатического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лечения. 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ind w:left="600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Однако</w:t>
      </w:r>
      <w:proofErr w:type="gram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,</w:t>
      </w:r>
      <w:proofErr w:type="gram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бояться принимать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ноотропы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все же не стоит. В большинстве случаев при сочетании с логопедическими занятиями они все же влияют на положительную динамику. Чтобы не бояться, нужно знать. Давайте рассмотрим, какие препараты чаще всего назначаются неговорящим детям, и каково их действие. 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ind w:left="600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A2279A" w:rsidRPr="007D3819" w:rsidRDefault="007D3819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hyperlink r:id="rId7" w:history="1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В большинстве случаев, препаратами выбора становятся средства с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ноотропным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действием (от греч.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noos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— мышление, разум, интеллект;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tropos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— поворот, направление). По определению ВОЗ,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ноотропные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препараты — это средства, оказывающие прямое активирующее действие на ЦНС, улучшающие память и умственную деятельность, а также повышающие устойчивость мозга к гипоксии (кислородному голоданию - наиболее частая причина отсутствия речи) и токсическим воздействиям. Их общее свойство — действие на высшие интегративные и когнитивные функции головного мозга — память, восприятие, внимание, мышление, речь, эмоционально-волевые функции. При использовании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вазопротектеров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ноотропный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эффект развивается вторично, вследствие позитивного влияния на мозговой кровоток.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ind w:left="600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В настоящее время для неговорящих детей используются следующие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нейротропные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средства: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1) производные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пирролидона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: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пирацетам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2) производные пиридоксина: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Биотре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>дин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Энцефабол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3) производные и аналоги </w:t>
      </w:r>
      <w:proofErr w:type="gram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гамма-аминомасляной</w:t>
      </w:r>
      <w:proofErr w:type="gram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кислоты (ГАМК):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Аминалон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Пикамилон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Фенибут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Пантогам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4) препараты, усиливающие холи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>нер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>ги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 xml:space="preserve">ческие процессы: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Глиатилин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Цераксон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Энцефабол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Церебролизин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5)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глутаматергические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препараты: Глицин,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Акатинол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Мемантин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6)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нейропептиды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их аналоги: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Церебролизин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Актовегин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Кортексин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Церебрамин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Семакс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7) цереброваскулярные средства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винпоцетин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циннаризин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Инстенон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Гинкго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Билоба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Вазобрал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др.);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8) гомеопатические средства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Церебрум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композитум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H и др.);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9)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витаминоподобные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средства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Идебе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>нон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Магне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В</w:t>
      </w:r>
      <w:proofErr w:type="gram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6</w:t>
      </w:r>
      <w:proofErr w:type="gram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др.);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lastRenderedPageBreak/>
        <w:t xml:space="preserve">10)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антигипоксанты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антиоксиданты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Мексидол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Цитофлавин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Энцефабол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);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11) общетонизирующие средства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Когитум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Элькар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, Лецитин и др.);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12) витамины группы</w:t>
      </w:r>
      <w:proofErr w:type="gram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В</w:t>
      </w:r>
      <w:proofErr w:type="gram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(</w:t>
      </w:r>
      <w:proofErr w:type="spellStart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Нейро</w:t>
      </w: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softHyphen/>
        <w:t>мультивит</w:t>
      </w:r>
      <w:proofErr w:type="spellEnd"/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др.).</w:t>
      </w:r>
    </w:p>
    <w:p w:rsidR="00A2279A" w:rsidRPr="007D3819" w:rsidRDefault="007D3819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hyperlink r:id="rId8" w:history="1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При повышенной возбудимости ЦНС предпочтение отдается препаратам без возбуждающего эффекта (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Пантогам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Пикамилон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Глицин,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Фенибут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Кортексин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Церебрум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композитум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Мексидол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Энцефабол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Фезам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) или сочетание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ноотропа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с седативным средством (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Нервохель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Валерианахель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Лецитин,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Магне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В</w:t>
      </w:r>
      <w:proofErr w:type="gram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6</w:t>
      </w:r>
      <w:proofErr w:type="gram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др.). В случаях, когда электроэнцефалография не выявляет у пациента эпилептиформной активности, выбирается препарат из группы </w:t>
      </w:r>
      <w:proofErr w:type="spellStart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ноотропов</w:t>
      </w:r>
      <w:proofErr w:type="spellEnd"/>
      <w:r w:rsidR="00A2279A"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. </w:t>
      </w:r>
    </w:p>
    <w:p w:rsidR="00A2279A" w:rsidRPr="007D3819" w:rsidRDefault="00A2279A" w:rsidP="007D3819">
      <w:pPr>
        <w:shd w:val="clear" w:color="auto" w:fill="FFFFFF"/>
        <w:spacing w:before="150" w:after="3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7D3819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В любом случае, необходимость и возможность приема тех или иных препаратов определяет невролог, НЕ логопед. </w:t>
      </w:r>
    </w:p>
    <w:p w:rsidR="00A2279A" w:rsidRPr="007D3819" w:rsidRDefault="00A2279A" w:rsidP="007D3819">
      <w:pPr>
        <w:spacing w:after="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A2279A" w:rsidRPr="007D3819" w:rsidRDefault="007D3819" w:rsidP="007D3819">
      <w:pPr>
        <w:spacing w:after="0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hyperlink r:id="rId9" w:history="1">
        <w:r w:rsidR="00A2279A" w:rsidRPr="007D3819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 xml:space="preserve">Марианна </w:t>
        </w:r>
        <w:proofErr w:type="spellStart"/>
        <w:r w:rsidR="00A2279A" w:rsidRPr="007D3819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Лынская</w:t>
        </w:r>
        <w:proofErr w:type="spellEnd"/>
      </w:hyperlink>
      <w:r w:rsidRPr="007D3819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A167CD" w:rsidRPr="007D3819" w:rsidRDefault="00A167CD" w:rsidP="007D3819">
      <w:pPr>
        <w:jc w:val="both"/>
        <w:rPr>
          <w:sz w:val="32"/>
          <w:szCs w:val="32"/>
        </w:rPr>
      </w:pPr>
    </w:p>
    <w:sectPr w:rsidR="00A167CD" w:rsidRPr="007D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9A"/>
    <w:rsid w:val="004E6D0C"/>
    <w:rsid w:val="007D3819"/>
    <w:rsid w:val="00A167CD"/>
    <w:rsid w:val="00A2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mag.ru/files/Image/177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gomag.ru/files/Image/177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logomag.ru/blog/tabletk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gomag.ru/user/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2</cp:revision>
  <dcterms:created xsi:type="dcterms:W3CDTF">2014-09-06T15:59:00Z</dcterms:created>
  <dcterms:modified xsi:type="dcterms:W3CDTF">2014-11-16T21:05:00Z</dcterms:modified>
</cp:coreProperties>
</file>